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NOMBRE DEL ESTUDIANTE: ______________________________________________________ </w:t>
      </w:r>
    </w:p>
    <w:p w:rsidR="00000000" w:rsidDel="00000000" w:rsidP="00000000" w:rsidRDefault="00000000" w:rsidRPr="00000000" w14:paraId="00000003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DESEMPEÑO Comprende que los animales, según posean o no esqueleto, se clasifican en vertebrados e invertebrados.</w:t>
      </w:r>
    </w:p>
    <w:p w:rsidR="00000000" w:rsidDel="00000000" w:rsidP="00000000" w:rsidRDefault="00000000" w:rsidRPr="00000000" w14:paraId="00000004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NOTA: Esta guía ha de ser entregada vía correo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d.jda.gerardo.useche@cali.edu.co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antes del día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26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/06/2020, semana 9 y 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0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Rule="auto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Recursos naturales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Mira el siguiente video  </w:t>
      </w:r>
      <w:hyperlink r:id="rId8">
        <w:r w:rsidDel="00000000" w:rsidR="00000000" w:rsidRPr="00000000">
          <w:rPr>
            <w:rFonts w:ascii="Calibri" w:cs="Calibri" w:eastAsia="Calibri" w:hAnsi="Calibri"/>
            <w:color w:val="1155cc"/>
            <w:u w:val="single"/>
            <w:vertAlign w:val="baseline"/>
            <w:rtl w:val="0"/>
          </w:rPr>
          <w:t xml:space="preserve">https://youtu.be/SNSMUM1qBdk</w:t>
        </w:r>
      </w:hyperlink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Otro video que hemos de conocer es </w:t>
      </w:r>
      <w:hyperlink r:id="rId9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https://youtu.be/hPrEtRJf0wE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titulado “MÁGIA SALVAJE”.</w:t>
      </w:r>
    </w:p>
    <w:p w:rsidR="00000000" w:rsidDel="00000000" w:rsidP="00000000" w:rsidRDefault="00000000" w:rsidRPr="00000000" w14:paraId="0000000A">
      <w:pPr>
        <w:spacing w:after="0" w:before="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¿Qué es un recurso natural?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Recursos naturales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Son los elementos y fuerzas de la </w:t>
      </w:r>
      <w:hyperlink r:id="rId10">
        <w:r w:rsidDel="00000000" w:rsidR="00000000" w:rsidRPr="00000000">
          <w:rPr>
            <w:rFonts w:ascii="Calibri" w:cs="Calibri" w:eastAsia="Calibri" w:hAnsi="Calibri"/>
            <w:rtl w:val="0"/>
          </w:rPr>
          <w:t xml:space="preserve">naturaleza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que el </w:t>
      </w:r>
      <w:hyperlink r:id="rId11">
        <w:r w:rsidDel="00000000" w:rsidR="00000000" w:rsidRPr="00000000">
          <w:rPr>
            <w:rFonts w:ascii="Calibri" w:cs="Calibri" w:eastAsia="Calibri" w:hAnsi="Calibri"/>
            <w:rtl w:val="0"/>
          </w:rPr>
          <w:t xml:space="preserve">hombre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puede utilizar y aprovechar; los que representan, además, fuentes de riqueza para la explotación económica, como son: los </w:t>
      </w:r>
      <w:hyperlink r:id="rId12">
        <w:r w:rsidDel="00000000" w:rsidR="00000000" w:rsidRPr="00000000">
          <w:rPr>
            <w:rFonts w:ascii="Calibri" w:cs="Calibri" w:eastAsia="Calibri" w:hAnsi="Calibri"/>
            <w:rtl w:val="0"/>
          </w:rPr>
          <w:t xml:space="preserve">minerales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el </w:t>
      </w:r>
      <w:hyperlink r:id="rId13">
        <w:r w:rsidDel="00000000" w:rsidR="00000000" w:rsidRPr="00000000">
          <w:rPr>
            <w:rFonts w:ascii="Calibri" w:cs="Calibri" w:eastAsia="Calibri" w:hAnsi="Calibri"/>
            <w:rtl w:val="0"/>
          </w:rPr>
          <w:t xml:space="preserve">agua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el </w:t>
      </w:r>
      <w:hyperlink r:id="rId14">
        <w:r w:rsidDel="00000000" w:rsidR="00000000" w:rsidRPr="00000000">
          <w:rPr>
            <w:rFonts w:ascii="Calibri" w:cs="Calibri" w:eastAsia="Calibri" w:hAnsi="Calibri"/>
            <w:rtl w:val="0"/>
          </w:rPr>
          <w:t xml:space="preserve">viento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el </w:t>
      </w:r>
      <w:hyperlink r:id="rId15">
        <w:r w:rsidDel="00000000" w:rsidR="00000000" w:rsidRPr="00000000">
          <w:rPr>
            <w:rFonts w:ascii="Calibri" w:cs="Calibri" w:eastAsia="Calibri" w:hAnsi="Calibri"/>
            <w:rtl w:val="0"/>
          </w:rPr>
          <w:t xml:space="preserve">suelo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la </w:t>
      </w:r>
      <w:hyperlink r:id="rId16">
        <w:r w:rsidDel="00000000" w:rsidR="00000000" w:rsidRPr="00000000">
          <w:rPr>
            <w:rFonts w:ascii="Calibri" w:cs="Calibri" w:eastAsia="Calibri" w:hAnsi="Calibri"/>
            <w:rtl w:val="0"/>
          </w:rPr>
          <w:t xml:space="preserve">flora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y la </w:t>
      </w:r>
      <w:hyperlink r:id="rId17">
        <w:r w:rsidDel="00000000" w:rsidR="00000000" w:rsidRPr="00000000">
          <w:rPr>
            <w:rFonts w:ascii="Calibri" w:cs="Calibri" w:eastAsia="Calibri" w:hAnsi="Calibri"/>
            <w:rtl w:val="0"/>
          </w:rPr>
          <w:t xml:space="preserve">fauna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. Se clasifican en recursos renovables y no renovables.</w:t>
      </w:r>
    </w:p>
    <w:p w:rsidR="00000000" w:rsidDel="00000000" w:rsidP="00000000" w:rsidRDefault="00000000" w:rsidRPr="00000000" w14:paraId="0000000C">
      <w:pPr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recursos naturales se clasifican en: </w:t>
      </w:r>
    </w:p>
    <w:p w:rsidR="00000000" w:rsidDel="00000000" w:rsidP="00000000" w:rsidRDefault="00000000" w:rsidRPr="00000000" w14:paraId="0000000E">
      <w:pPr>
        <w:spacing w:after="180" w:before="20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Recursos naturales renovables</w:t>
      </w:r>
    </w:p>
    <w:p w:rsidR="00000000" w:rsidDel="00000000" w:rsidP="00000000" w:rsidRDefault="00000000" w:rsidRPr="00000000" w14:paraId="0000000F">
      <w:pPr>
        <w:spacing w:after="180" w:before="20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recursos naturales renovables son aquellos cuya cantidad puede mantenerse o aumentar en el tiempo. Ejemplos de recursos naturales renovables son las plantas, los animales, el agua y el suelo. </w:t>
      </w:r>
    </w:p>
    <w:p w:rsidR="00000000" w:rsidDel="00000000" w:rsidP="00000000" w:rsidRDefault="00000000" w:rsidRPr="00000000" w14:paraId="00000010">
      <w:pPr>
        <w:spacing w:after="180" w:before="20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Algunos recursos naturales renovables: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Biomasa: bosques y madera.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Agua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Energía hidráulica (puede ser hidroeléctrica).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Energía solar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Viento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Olas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Energía Geotermal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Peces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Suelo</w:t>
      </w:r>
    </w:p>
    <w:p w:rsidR="00000000" w:rsidDel="00000000" w:rsidP="00000000" w:rsidRDefault="00000000" w:rsidRPr="00000000" w14:paraId="0000001A">
      <w:pPr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Recursos naturales no renovables:</w:t>
      </w:r>
    </w:p>
    <w:p w:rsidR="00000000" w:rsidDel="00000000" w:rsidP="00000000" w:rsidRDefault="00000000" w:rsidRPr="00000000" w14:paraId="0000001B">
      <w:pPr>
        <w:spacing w:after="180" w:before="20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Los recursos naturales no renovables existen en cantidades determinadas, no pueden aumentar con el paso del tiempo. Ejemplos de recursos naturales no renovables son el petróleo, los minerales, los metales y el gas natural. La cantidad disponible de los recursos naturales no renovables es un stock, que va disminuyendo con su uso.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after="0" w:after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hyperlink r:id="rId18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Petróleo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hyperlink r:id="rId19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Gas natural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afterAutospacing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Recursos minerales: </w:t>
      </w:r>
      <w:hyperlink r:id="rId20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oro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</w:t>
      </w:r>
      <w:hyperlink r:id="rId21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plata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</w:t>
      </w:r>
      <w:hyperlink r:id="rId22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cobre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</w:t>
      </w:r>
      <w:hyperlink r:id="rId23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hierro</w:t>
        </w:r>
      </w:hyperlink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, </w:t>
      </w:r>
      <w:hyperlink r:id="rId24">
        <w:r w:rsidDel="00000000" w:rsidR="00000000" w:rsidRPr="00000000">
          <w:rPr>
            <w:rFonts w:ascii="Calibri" w:cs="Calibri" w:eastAsia="Calibri" w:hAnsi="Calibri"/>
            <w:highlight w:val="white"/>
            <w:rtl w:val="0"/>
          </w:rPr>
          <w:t xml:space="preserve">aluminio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before="0" w:beforeAutospacing="0" w:lineRule="auto"/>
        <w:ind w:left="1080" w:hanging="360"/>
        <w:rPr>
          <w:rFonts w:ascii="Calibri" w:cs="Calibri" w:eastAsia="Calibri" w:hAnsi="Calibri"/>
          <w:color w:val="000000"/>
          <w:sz w:val="20"/>
          <w:szCs w:val="20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Aquellos recursos que se reponen naturalmente, pero que su tasa de extracción es mayor a su tasa de reposición, como puede ser el caso de una reserva de agua que se explota intensivamente, o la pesca excesiva de cierta especie de peces.</w:t>
      </w:r>
    </w:p>
    <w:p w:rsidR="00000000" w:rsidDel="00000000" w:rsidP="00000000" w:rsidRDefault="00000000" w:rsidRPr="00000000" w14:paraId="00000020">
      <w:pPr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 base en la lectura anterior, dibuja los diferentes recursos renovables y no renovables en el siguiente cuadro.</w:t>
      </w:r>
    </w:p>
    <w:p w:rsidR="00000000" w:rsidDel="00000000" w:rsidP="00000000" w:rsidRDefault="00000000" w:rsidRPr="00000000" w14:paraId="00000021">
      <w:pPr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43"/>
        <w:gridCol w:w="5043"/>
        <w:tblGridChange w:id="0">
          <w:tblGrid>
            <w:gridCol w:w="5043"/>
            <w:gridCol w:w="504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80" w:before="20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Recursos naturales renovables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Calibri" w:cs="Calibri" w:eastAsia="Calibri" w:hAnsi="Calibri"/>
                <w:b w:val="1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Recursos naturales no renovables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25" w:type="default"/>
      <w:footerReference r:id="rId26" w:type="default"/>
      <w:pgSz w:h="20160" w:w="12240"/>
      <w:pgMar w:bottom="1440" w:top="1440" w:left="1077" w:right="107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0.0" w:type="dxa"/>
      <w:tblLayout w:type="fixed"/>
      <w:tblLook w:val="0000"/>
    </w:tblPr>
    <w:tblGrid>
      <w:gridCol w:w="1985"/>
      <w:gridCol w:w="1418"/>
      <w:gridCol w:w="1275"/>
      <w:gridCol w:w="1696"/>
      <w:gridCol w:w="1843"/>
      <w:gridCol w:w="2131"/>
      <w:tblGridChange w:id="0">
        <w:tblGrid>
          <w:gridCol w:w="1985"/>
          <w:gridCol w:w="1418"/>
          <w:gridCol w:w="1275"/>
          <w:gridCol w:w="1696"/>
          <w:gridCol w:w="1843"/>
          <w:gridCol w:w="2131"/>
        </w:tblGrid>
      </w:tblGridChange>
    </w:tblGrid>
    <w:tr>
      <w:trPr>
        <w:trHeight w:val="850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61596</wp:posOffset>
                </wp:positionH>
                <wp:positionV relativeFrom="paragraph">
                  <wp:posOffset>222884</wp:posOffset>
                </wp:positionV>
                <wp:extent cx="691515" cy="591820"/>
                <wp:effectExtent b="0" l="0" r="0" t="0"/>
                <wp:wrapNone/>
                <wp:docPr id="106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1515" cy="5918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gridSpan w:val="4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576580" cy="407670"/>
                <wp:effectExtent b="0" l="0" r="0" t="0"/>
                <wp:docPr id="105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580" cy="407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TALLER DE AREA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3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INSTITUCION EDUCATIVA JUAN DE AMPUDIA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268605</wp:posOffset>
                </wp:positionH>
                <wp:positionV relativeFrom="paragraph">
                  <wp:posOffset>281305</wp:posOffset>
                </wp:positionV>
                <wp:extent cx="749935" cy="727075"/>
                <wp:effectExtent b="0" l="0" r="0" t="0"/>
                <wp:wrapSquare wrapText="bothSides" distB="0" distT="0" distL="0" distR="0"/>
                <wp:docPr id="106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2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>
      <w:trPr>
        <w:trHeight w:val="283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3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CÓDIGO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VERSIÓN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 DE APROBACION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3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PAGINA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top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FO-GA-007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02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09-02-2016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4703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 DE 1</w:t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top"/>
        </w:tcPr>
        <w:p w:rsidR="00000000" w:rsidDel="00000000" w:rsidP="00000000" w:rsidRDefault="00000000" w:rsidRPr="00000000" w14:paraId="0000004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trHeight w:val="283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AREA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FECHA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GRADO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d9d9d9" w:val="clear"/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DOCENTE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70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Ciencias naturales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15-16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/06/20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4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2-3</w:t>
          </w:r>
        </w:p>
      </w:tc>
      <w:tc>
        <w:tcPr>
          <w:gridSpan w:val="3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vAlign w:val="center"/>
        </w:tcPr>
        <w:p w:rsidR="00000000" w:rsidDel="00000000" w:rsidP="00000000" w:rsidRDefault="00000000" w:rsidRPr="00000000" w14:paraId="0000005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Gerardo Moncada Useche</w:t>
          </w:r>
        </w:p>
      </w:tc>
    </w:tr>
  </w:tbl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4703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11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1133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lang w:val="es-CO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1"/>
      </w:numPr>
      <w:tabs>
        <w:tab w:val="left" w:leader="none" w:pos="680"/>
      </w:tabs>
      <w:suppressAutoHyphens w:val="0"/>
      <w:spacing w:after="240" w:before="360" w:line="1" w:lineRule="atLeast"/>
      <w:ind w:left="680" w:leftChars="-1" w:rightChars="0" w:hanging="680" w:firstLineChars="-1"/>
      <w:jc w:val="left"/>
      <w:textDirection w:val="btLr"/>
      <w:textAlignment w:val="top"/>
      <w:outlineLvl w:val="0"/>
    </w:pPr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tabs>
        <w:tab w:val="left" w:leader="none" w:pos="720"/>
      </w:tabs>
      <w:suppressAutoHyphens w:val="0"/>
      <w:spacing w:after="180" w:before="240" w:line="1" w:lineRule="atLeast"/>
      <w:ind w:leftChars="-1" w:rightChars="0" w:firstLineChars="-1"/>
      <w:jc w:val="left"/>
      <w:textDirection w:val="btLr"/>
      <w:textAlignment w:val="top"/>
      <w:outlineLvl w:val="1"/>
    </w:pPr>
    <w:rPr>
      <w:rFonts w:ascii="Tahoma" w:cs="Arial" w:hAnsi="Tahoma"/>
      <w:b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ar-SA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numPr>
        <w:ilvl w:val="2"/>
        <w:numId w:val="1"/>
      </w:numPr>
      <w:tabs>
        <w:tab w:val="left" w:leader="none" w:pos="720"/>
      </w:tabs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2"/>
    </w:pPr>
    <w:rPr>
      <w:rFonts w:ascii="Tahoma" w:cs="Arial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ítulo4">
    <w:name w:val="Título 4"/>
    <w:basedOn w:val="Normal"/>
    <w:next w:val="Normal"/>
    <w:autoRedefine w:val="0"/>
    <w:hidden w:val="0"/>
    <w:qFormat w:val="0"/>
    <w:pPr>
      <w:keepNext w:val="1"/>
      <w:numPr>
        <w:ilvl w:val="3"/>
        <w:numId w:val="1"/>
      </w:numPr>
      <w:tabs>
        <w:tab w:val="left" w:leader="none" w:pos="0"/>
      </w:tabs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3"/>
    </w:pPr>
    <w:rPr>
      <w:rFonts w:ascii="Times New Roman" w:hAnsi="Times New Roman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ítulo5">
    <w:name w:val="Título 5"/>
    <w:basedOn w:val="Normal"/>
    <w:next w:val="Normal"/>
    <w:autoRedefine w:val="0"/>
    <w:hidden w:val="0"/>
    <w:qFormat w:val="1"/>
    <w:pPr>
      <w:suppressAutoHyphens w:val="0"/>
      <w:spacing w:after="60" w:before="240" w:line="1" w:lineRule="atLeast"/>
      <w:ind w:leftChars="-1" w:rightChars="0" w:firstLineChars="-1"/>
      <w:jc w:val="both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rFonts w:ascii="Arial" w:cs="Arial" w:hAnsi="Arial"/>
      <w:b w:val="1"/>
      <w:i w:val="0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rFonts w:ascii="Wingdings" w:eastAsia="Calibri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0z1">
    <w:name w:val="WW8Num20z1"/>
    <w:next w:val="WW8Num20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1z1">
    <w:name w:val="WW8Num21z1"/>
    <w:next w:val="WW8Num2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1z2">
    <w:name w:val="WW8Num21z2"/>
    <w:next w:val="WW8Num2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2">
    <w:name w:val="Fuente de párrafo predeter.2"/>
    <w:next w:val="Fuentedepárrafopredeter.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Tahoma" w:hAnsi="Tahoma"/>
      <w:b w:val="1"/>
      <w:i w:val="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Tahoma" w:hAnsi="Tahoma"/>
      <w:b w:val="0"/>
      <w:i w:val="0"/>
      <w:w w:val="100"/>
      <w:position w:val="-1"/>
      <w:sz w:val="20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Arial" w:cs="Arial" w:eastAsia="Times New Roman" w:hAnsi="Arial"/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8z1">
    <w:name w:val="WW8Num18z1"/>
    <w:next w:val="WW8Num1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18z3">
    <w:name w:val="WW8Num18z3"/>
    <w:next w:val="WW8Num1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9z1">
    <w:name w:val="WW8Num19z1"/>
    <w:next w:val="WW8Num19z1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9z3">
    <w:name w:val="WW8Num19z3"/>
    <w:next w:val="WW8Num19z3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0z3">
    <w:name w:val="WW8Num20z3"/>
    <w:next w:val="WW8Num20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1z3">
    <w:name w:val="WW8Num21z3"/>
    <w:next w:val="WW8Num21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3z1">
    <w:name w:val="WW8Num23z1"/>
    <w:next w:val="WW8Num23z1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4z1">
    <w:name w:val="WW8Num24z1"/>
    <w:next w:val="WW8Num24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4z2">
    <w:name w:val="WW8Num24z2"/>
    <w:next w:val="WW8Num24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4z3">
    <w:name w:val="WW8Num24z3"/>
    <w:next w:val="WW8Num24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rFonts w:ascii="Wingdings" w:hAnsi="Wingdings"/>
      <w:color w:val="80808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WW8Num26z1">
    <w:name w:val="WW8Num26z1"/>
    <w:next w:val="WW8Num26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6z2">
    <w:name w:val="WW8Num26z2"/>
    <w:next w:val="WW8Num26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6z3">
    <w:name w:val="WW8Num26z3"/>
    <w:next w:val="WW8Num26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7z1">
    <w:name w:val="WW8Num27z1"/>
    <w:next w:val="WW8Num27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7z2">
    <w:name w:val="WW8Num27z2"/>
    <w:next w:val="WW8Num27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7z3">
    <w:name w:val="WW8Num27z3"/>
    <w:next w:val="WW8Num27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0">
    <w:name w:val="WW8Num28z0"/>
    <w:next w:val="WW8Num28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8z1">
    <w:name w:val="WW8Num28z1"/>
    <w:next w:val="WW8Num28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8z2">
    <w:name w:val="WW8Num28z2"/>
    <w:next w:val="WW8Num28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8z3">
    <w:name w:val="WW8Num28z3"/>
    <w:next w:val="WW8Num28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rFonts w:ascii="Symbol" w:eastAsia="Calibri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29z1">
    <w:name w:val="WW8Num29z1"/>
    <w:next w:val="WW8Num29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WW8Num29z2">
    <w:name w:val="WW8Num29z2"/>
    <w:next w:val="WW8Num29z2"/>
    <w:autoRedefine w:val="0"/>
    <w:hidden w:val="0"/>
    <w:qFormat w:val="0"/>
    <w:rPr>
      <w:rFonts w:ascii="Wingdings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29z3">
    <w:name w:val="WW8Num29z3"/>
    <w:next w:val="WW8Num29z3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ítulo1Car">
    <w:name w:val="Título 1 Car"/>
    <w:next w:val="Título1Car"/>
    <w:autoRedefine w:val="0"/>
    <w:hidden w:val="0"/>
    <w:qFormat w:val="0"/>
    <w:rPr>
      <w:rFonts w:ascii="Tahoma" w:hAnsi="Tahoma"/>
      <w:b w:val="1"/>
      <w: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eacep1">
    <w:name w:val="eacep1"/>
    <w:next w:val="eacep1"/>
    <w:autoRedefine w:val="0"/>
    <w:hidden w:val="0"/>
    <w:qFormat w:val="0"/>
    <w:rPr>
      <w:color w:val="000000"/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Fuentedepárrafopredeter.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rFonts w:ascii="Arial" w:cs="Arial" w:hAnsi="Arial"/>
      <w:w w:val="100"/>
      <w:position w:val="-1"/>
      <w:effect w:val="none"/>
      <w:vertAlign w:val="baseline"/>
      <w:cs w:val="0"/>
      <w:em w:val="none"/>
      <w:lang w:val="es-ES"/>
    </w:rPr>
  </w:style>
  <w:style w:type="character" w:styleId="Carácterdenumeración">
    <w:name w:val="Carácter de numeración"/>
    <w:next w:val="Carácter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2">
    <w:name w:val="Encabezado2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cs="DejaVu Sans" w:eastAsia="DejaVu San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after="0" w:before="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left" w:leader="none" w:pos="1995"/>
      </w:tabs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independiente21">
    <w:name w:val="Texto independiente 21"/>
    <w:basedOn w:val="Normal"/>
    <w:next w:val="Textoindependiente21"/>
    <w:autoRedefine w:val="0"/>
    <w:hidden w:val="0"/>
    <w:qFormat w:val="0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lternateGothic2 BT" w:hAnsi="AlternateGothic2 BT"/>
      <w:w w:val="100"/>
      <w:position w:val="-1"/>
      <w:sz w:val="32"/>
      <w:effect w:val="none"/>
      <w:vertAlign w:val="baseline"/>
      <w:cs w:val="0"/>
      <w:em w:val="none"/>
      <w:lang w:bidi="ar-SA" w:eastAsia="ar-SA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0"/>
      <w:spacing w:after="120" w:before="120" w:line="1" w:lineRule="atLeast"/>
      <w:ind w:left="708" w:right="0" w:leftChars="-1" w:rightChars="0" w:firstLine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Sinespaciado">
    <w:name w:val="Sin espaciado"/>
    <w:next w:val="Sinespaciado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Arial" w:hAnsi="Arial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marco">
    <w:name w:val="Contenido del marco"/>
    <w:basedOn w:val="Textoindependiente"/>
    <w:next w:val="Contenidodelmarc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Contenidodelatabla">
    <w:name w:val="Contenido de la tabla"/>
    <w:basedOn w:val="Normal"/>
    <w:next w:val="Conteni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Encabezadodelatabla">
    <w:name w:val="Encabezado de la tabla"/>
    <w:basedOn w:val="Contenidodelatabla"/>
    <w:next w:val="Encabezadodelatabl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ahoma" w:hAnsi="Tahoma"/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after="0" w:before="0"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fontstyle01">
    <w:name w:val="fontstyle01"/>
    <w:next w:val="fontstyle01"/>
    <w:autoRedefine w:val="0"/>
    <w:hidden w:val="0"/>
    <w:qFormat w:val="0"/>
    <w:rPr>
      <w:rFonts w:ascii="TimesNewRomanPSMT" w:hAnsi="TimesNewRomanPSMT" w:hint="default"/>
      <w:color w:val="0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Énfasis">
    <w:name w:val="Énfasis"/>
    <w:next w:val="Énfasis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Título5Car">
    <w:name w:val="Título 5 Car"/>
    <w:next w:val="Título5C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ar-SA" w:val="es-ES"/>
    </w:rPr>
  </w:style>
  <w:style w:type="character" w:styleId="a">
    <w:name w:val="a"/>
    <w:next w:val="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ecured.cu/Oro" TargetMode="External"/><Relationship Id="rId22" Type="http://schemas.openxmlformats.org/officeDocument/2006/relationships/hyperlink" Target="https://www.ecured.cu/Cobre" TargetMode="External"/><Relationship Id="rId21" Type="http://schemas.openxmlformats.org/officeDocument/2006/relationships/hyperlink" Target="https://www.ecured.cu/Plata" TargetMode="External"/><Relationship Id="rId24" Type="http://schemas.openxmlformats.org/officeDocument/2006/relationships/hyperlink" Target="https://www.ecured.cu/Aluminio" TargetMode="External"/><Relationship Id="rId23" Type="http://schemas.openxmlformats.org/officeDocument/2006/relationships/hyperlink" Target="https://www.ecured.cu/Hierro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outu.be/hPrEtRJf0wE" TargetMode="External"/><Relationship Id="rId26" Type="http://schemas.openxmlformats.org/officeDocument/2006/relationships/footer" Target="footer1.xml"/><Relationship Id="rId25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.jda.gerardo.useche@cali.edu.co" TargetMode="External"/><Relationship Id="rId8" Type="http://schemas.openxmlformats.org/officeDocument/2006/relationships/hyperlink" Target="https://youtu.be/SNSMUM1qBdk" TargetMode="External"/><Relationship Id="rId11" Type="http://schemas.openxmlformats.org/officeDocument/2006/relationships/hyperlink" Target="https://www.ecured.cu/Hombre" TargetMode="External"/><Relationship Id="rId10" Type="http://schemas.openxmlformats.org/officeDocument/2006/relationships/hyperlink" Target="https://www.ecured.cu/Naturaleza" TargetMode="External"/><Relationship Id="rId13" Type="http://schemas.openxmlformats.org/officeDocument/2006/relationships/hyperlink" Target="https://www.ecured.cu/Agua" TargetMode="External"/><Relationship Id="rId12" Type="http://schemas.openxmlformats.org/officeDocument/2006/relationships/hyperlink" Target="https://www.ecured.cu/Minerales" TargetMode="External"/><Relationship Id="rId15" Type="http://schemas.openxmlformats.org/officeDocument/2006/relationships/hyperlink" Target="https://www.ecured.cu/Suelo" TargetMode="External"/><Relationship Id="rId14" Type="http://schemas.openxmlformats.org/officeDocument/2006/relationships/hyperlink" Target="https://www.ecured.cu/Viento" TargetMode="External"/><Relationship Id="rId17" Type="http://schemas.openxmlformats.org/officeDocument/2006/relationships/hyperlink" Target="https://www.ecured.cu/Fauna" TargetMode="External"/><Relationship Id="rId16" Type="http://schemas.openxmlformats.org/officeDocument/2006/relationships/hyperlink" Target="https://www.ecured.cu/Flora" TargetMode="External"/><Relationship Id="rId19" Type="http://schemas.openxmlformats.org/officeDocument/2006/relationships/hyperlink" Target="https://www.ecured.cu/Gas_natural" TargetMode="External"/><Relationship Id="rId18" Type="http://schemas.openxmlformats.org/officeDocument/2006/relationships/hyperlink" Target="https://www.ecured.cu/Petr%C3%B3le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X0M+XCzezdz1FNeUJ/Nq+7Xdgg==">AMUW2mUouG4gJdUtTaGWK+/FOE5E9QPbU88OC+nEmGRCMHFYp/SYHDCSD6hU9w3J8+mHLZQRLOj3MaLuUmbAsl11cWjX5t6Iumi06jKNiRTKU918DG/Tzxo=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2020-04-01T07:44:00Z</dcterms:created>
  <dc:creator>JORGE ENRIQUE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