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93B" w:rsidRPr="00C93D8A" w:rsidRDefault="00360943">
      <w:pPr>
        <w:spacing w:before="0" w:after="0"/>
        <w:ind w:left="0" w:hanging="2"/>
        <w:rPr>
          <w:rFonts w:asciiTheme="majorHAnsi" w:eastAsia="Calibri" w:hAnsiTheme="majorHAnsi" w:cstheme="majorHAnsi"/>
        </w:rPr>
      </w:pPr>
      <w:r w:rsidRPr="00C93D8A">
        <w:rPr>
          <w:rFonts w:asciiTheme="majorHAnsi" w:eastAsia="Calibri" w:hAnsiTheme="majorHAnsi" w:cstheme="majorHAnsi"/>
        </w:rPr>
        <w:t xml:space="preserve">NOMBRE DEL ESTUDIANTE: ______________________________________________________ </w:t>
      </w:r>
    </w:p>
    <w:p w:rsidR="0055693B" w:rsidRPr="00C93D8A" w:rsidRDefault="00360943">
      <w:pPr>
        <w:spacing w:before="0" w:after="0"/>
        <w:ind w:left="0" w:hanging="2"/>
        <w:rPr>
          <w:rFonts w:asciiTheme="majorHAnsi" w:eastAsia="Calibri" w:hAnsiTheme="majorHAnsi" w:cstheme="majorHAnsi"/>
        </w:rPr>
      </w:pPr>
      <w:r w:rsidRPr="00C93D8A">
        <w:rPr>
          <w:rFonts w:asciiTheme="majorHAnsi" w:eastAsia="Calibri" w:hAnsiTheme="majorHAnsi" w:cstheme="majorHAnsi"/>
        </w:rPr>
        <w:t xml:space="preserve">DESEMPEÑO: Identidad y apropiación de saberes de festividades Patrias como el 20 de julio “Grito de Independencia” y 25 de julio (Aniversario del </w:t>
      </w:r>
      <w:r w:rsidRPr="00C93D8A">
        <w:rPr>
          <w:rFonts w:asciiTheme="majorHAnsi" w:eastAsia="Calibri" w:hAnsiTheme="majorHAnsi" w:cstheme="majorHAnsi"/>
          <w:color w:val="222222"/>
          <w:highlight w:val="white"/>
        </w:rPr>
        <w:t xml:space="preserve">Distrito Especial, Deportivo, Cultural, Turístico, Empresarial y de Servicios de Santiago de </w:t>
      </w:r>
      <w:r w:rsidRPr="00C93D8A">
        <w:rPr>
          <w:rFonts w:asciiTheme="majorHAnsi" w:eastAsia="Calibri" w:hAnsiTheme="majorHAnsi" w:cstheme="majorHAnsi"/>
          <w:b/>
          <w:color w:val="222222"/>
          <w:highlight w:val="white"/>
        </w:rPr>
        <w:t>Cali</w:t>
      </w:r>
      <w:r w:rsidRPr="00C93D8A">
        <w:rPr>
          <w:rFonts w:asciiTheme="majorHAnsi" w:eastAsia="Calibri" w:hAnsiTheme="majorHAnsi" w:cstheme="majorHAnsi"/>
        </w:rPr>
        <w:t>)</w:t>
      </w:r>
    </w:p>
    <w:p w:rsidR="0055693B" w:rsidRPr="00C93D8A" w:rsidRDefault="0055693B">
      <w:pPr>
        <w:spacing w:before="0" w:after="0"/>
        <w:ind w:left="0" w:hanging="2"/>
        <w:rPr>
          <w:rFonts w:asciiTheme="majorHAnsi" w:eastAsia="Calibri" w:hAnsiTheme="majorHAnsi" w:cstheme="majorHAnsi"/>
        </w:rPr>
      </w:pPr>
    </w:p>
    <w:p w:rsidR="0055693B" w:rsidRPr="00C93D8A" w:rsidRDefault="00360943">
      <w:pPr>
        <w:spacing w:before="0" w:after="0"/>
        <w:ind w:left="0" w:hanging="2"/>
        <w:rPr>
          <w:rFonts w:asciiTheme="majorHAnsi" w:eastAsia="Calibri" w:hAnsiTheme="majorHAnsi" w:cstheme="majorHAnsi"/>
        </w:rPr>
      </w:pPr>
      <w:r w:rsidRPr="00C93D8A">
        <w:rPr>
          <w:rFonts w:asciiTheme="majorHAnsi" w:eastAsia="Calibri" w:hAnsiTheme="majorHAnsi" w:cstheme="majorHAnsi"/>
        </w:rPr>
        <w:t xml:space="preserve">NOTA: Esta guía ha de ser entregada antes del día </w:t>
      </w:r>
      <w:r w:rsidR="000166E9" w:rsidRPr="00C93D8A">
        <w:rPr>
          <w:rFonts w:asciiTheme="majorHAnsi" w:eastAsia="Calibri" w:hAnsiTheme="majorHAnsi" w:cstheme="majorHAnsi"/>
        </w:rPr>
        <w:t>28</w:t>
      </w:r>
      <w:r w:rsidRPr="00C93D8A">
        <w:rPr>
          <w:rFonts w:asciiTheme="majorHAnsi" w:eastAsia="Calibri" w:hAnsiTheme="majorHAnsi" w:cstheme="majorHAnsi"/>
        </w:rPr>
        <w:t>/08/2020.</w:t>
      </w:r>
    </w:p>
    <w:p w:rsidR="0055693B" w:rsidRPr="00C93D8A" w:rsidRDefault="0055693B">
      <w:pPr>
        <w:spacing w:before="0" w:after="0"/>
        <w:ind w:left="0" w:hanging="2"/>
        <w:rPr>
          <w:rFonts w:asciiTheme="majorHAnsi" w:eastAsia="Calibri" w:hAnsiTheme="majorHAnsi" w:cstheme="majorHAnsi"/>
        </w:rPr>
      </w:pPr>
    </w:p>
    <w:p w:rsidR="0055693B" w:rsidRPr="00C93D8A" w:rsidRDefault="00360943">
      <w:pPr>
        <w:shd w:val="clear" w:color="auto" w:fill="FFFFFF"/>
        <w:spacing w:before="0" w:after="0"/>
        <w:ind w:left="0" w:hanging="2"/>
        <w:jc w:val="center"/>
        <w:rPr>
          <w:rFonts w:asciiTheme="majorHAnsi" w:eastAsia="Calibri" w:hAnsiTheme="majorHAnsi" w:cstheme="majorHAnsi"/>
          <w:b/>
        </w:rPr>
      </w:pPr>
      <w:r w:rsidRPr="00C93D8A">
        <w:rPr>
          <w:rFonts w:asciiTheme="majorHAnsi" w:eastAsia="Calibri" w:hAnsiTheme="majorHAnsi" w:cstheme="majorHAnsi"/>
          <w:b/>
        </w:rPr>
        <w:t>La multiplicación.</w:t>
      </w:r>
    </w:p>
    <w:p w:rsidR="000166E9" w:rsidRPr="00C93D8A" w:rsidRDefault="000166E9">
      <w:pPr>
        <w:shd w:val="clear" w:color="auto" w:fill="FFFFFF"/>
        <w:spacing w:before="0" w:after="0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DD496C" w:rsidRPr="00C93D8A" w:rsidRDefault="00DD496C" w:rsidP="00C93D8A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Vamos a aprender la multiplicación de manera sencilla </w:t>
      </w:r>
      <w:r w:rsidR="00C93D8A">
        <w:rPr>
          <w:rFonts w:asciiTheme="majorHAnsi" w:hAnsiTheme="majorHAnsi" w:cstheme="majorHAnsi"/>
          <w:color w:val="000000" w:themeColor="text1"/>
          <w:sz w:val="20"/>
          <w:szCs w:val="20"/>
        </w:rPr>
        <w:t>reconociendo que: a</w:t>
      </w: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demás de la suma, la resta y la división, la multiplicación es una de las operaciones matemáticas más necesarias y también una de las que más usamos y aplicamos los </w:t>
      </w:r>
      <w:r w:rsidR="00C93D8A">
        <w:rPr>
          <w:rFonts w:asciiTheme="majorHAnsi" w:hAnsiTheme="majorHAnsi" w:cstheme="majorHAnsi"/>
          <w:color w:val="000000" w:themeColor="text1"/>
          <w:sz w:val="20"/>
          <w:szCs w:val="20"/>
        </w:rPr>
        <w:t>hombre y mujeres</w:t>
      </w: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nuestra vida cotidiana cuando debemos realizar cuentas acerca de alguna situación.</w:t>
      </w:r>
    </w:p>
    <w:p w:rsidR="00DD496C" w:rsidRPr="00C93D8A" w:rsidRDefault="00DD496C" w:rsidP="00DD496C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D496C" w:rsidRPr="00C93D8A" w:rsidRDefault="00DD496C" w:rsidP="00DD496C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>Esta operación consiste en sumar varias veces un mismo número, pero de manera más directa, encontrando un resultado específico a partir de la repetición de un número por cierta cantidad de veces y tal como nos lo indica otro número.</w:t>
      </w:r>
    </w:p>
    <w:p w:rsidR="00DD496C" w:rsidRPr="00C93D8A" w:rsidRDefault="00DD496C" w:rsidP="00DD496C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/>
          <w:color w:val="000000" w:themeColor="text1"/>
          <w:lang w:val="es-CO"/>
        </w:rPr>
      </w:pP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Así,  4 x 3, indica que tenemos que sumar 4, 3 veces, es decir, 4 + 4 + 4. Por tanto, la multiplicación se puede considerar como una suma repetida.</w:t>
      </w:r>
    </w:p>
    <w:p w:rsidR="00DD496C" w:rsidRPr="00DD496C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DD496C" w:rsidRPr="00DD496C" w:rsidRDefault="00DD496C" w:rsidP="00DD496C">
      <w:pPr>
        <w:shd w:val="clear" w:color="auto" w:fill="FFFFFF"/>
        <w:spacing w:before="0"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Comprobamos que el resultado es el mismo:   </w:t>
      </w:r>
      <w:r w:rsidRPr="00DD496C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bdr w:val="none" w:sz="0" w:space="0" w:color="auto" w:frame="1"/>
          <w:lang w:val="es-CO" w:eastAsia="es-ES_tradnl"/>
        </w:rPr>
        <w:t>4 x 3 = 12    y    4 + 4 + 4 = 12.</w:t>
      </w: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DD496C" w:rsidRPr="00DD496C" w:rsidRDefault="00DD496C" w:rsidP="00DD496C">
      <w:pPr>
        <w:shd w:val="clear" w:color="auto" w:fill="FFFFFF"/>
        <w:spacing w:before="0"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Dentro de la multiplicación tenemos diferentes términos, llamados factores, mientras que el resultado de esta operación se llama producto.</w:t>
      </w: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DD496C" w:rsidRPr="00DD496C" w:rsidRDefault="00DD496C" w:rsidP="00DD496C">
      <w:pPr>
        <w:shd w:val="clear" w:color="auto" w:fill="FFFFFF"/>
        <w:spacing w:before="0"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Si la multiplicación tiene dos factores, entonces llamamos </w:t>
      </w:r>
      <w:r w:rsidRPr="00DD496C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bdr w:val="none" w:sz="0" w:space="0" w:color="auto" w:frame="1"/>
          <w:lang w:val="es-CO" w:eastAsia="es-ES_tradnl"/>
        </w:rPr>
        <w:t>multiplicando</w:t>
      </w: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 al número que vamos a sumar y </w:t>
      </w:r>
      <w:r w:rsidRPr="00DD496C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bdr w:val="none" w:sz="0" w:space="0" w:color="auto" w:frame="1"/>
          <w:lang w:val="es-CO" w:eastAsia="es-ES_tradnl"/>
        </w:rPr>
        <w:t>multiplicador </w:t>
      </w: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a las veces que lo vamos a sumar.</w:t>
      </w: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DD496C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En nuestro ejemplo el multiplicando es 4, el multiplicador es 3, y el producto es 12, que es el resultado de sumar   4 + 4 + 4  o multiplicar  4 x 3.</w:t>
      </w:r>
    </w:p>
    <w:p w:rsidR="00DD496C" w:rsidRPr="00C93D8A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DD496C" w:rsidRPr="00C93D8A" w:rsidRDefault="00C93D8A" w:rsidP="00DD49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Cuando ya juguemos con la multiplicación de una cifre es hora de prepararnos par el siguiente reto multiplicaciones de más de una cifra.</w:t>
      </w:r>
    </w:p>
    <w:p w:rsidR="00DD496C" w:rsidRPr="00C93D8A" w:rsidRDefault="00DD496C" w:rsidP="00DD496C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D496C" w:rsidRPr="00C93D8A" w:rsidRDefault="00DD496C" w:rsidP="00DD496C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>Para poder hacer una multiplicación de más de una cifra es importante tener conocimiento de las tablas de multiplicar o utilizar otro método que nos facilite la determinación de cada multiplicación individual.</w:t>
      </w:r>
    </w:p>
    <w:p w:rsidR="00DD496C" w:rsidRPr="00C93D8A" w:rsidRDefault="00DD496C" w:rsidP="00DD496C">
      <w:pPr>
        <w:pStyle w:val="NormalWeb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93D8A">
        <w:rPr>
          <w:rFonts w:asciiTheme="majorHAnsi" w:hAnsiTheme="majorHAnsi" w:cstheme="majorHAnsi"/>
          <w:color w:val="000000" w:themeColor="text1"/>
          <w:sz w:val="20"/>
          <w:szCs w:val="20"/>
        </w:rPr>
        <w:t>Cuando hacemos multiplicaciones de números con más de una cifra, colocamos el multiplicador debajo del multiplicando, trazamos una raya por debajo de ambos y colocamos el signo de multiplicación (x) del lado izquierdo de las cifras.</w:t>
      </w:r>
    </w:p>
    <w:p w:rsidR="00DD496C" w:rsidRDefault="00DD496C" w:rsidP="00DD496C">
      <w:pPr>
        <w:shd w:val="clear" w:color="auto" w:fill="FFFFFF"/>
        <w:spacing w:before="0"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</w:p>
    <w:p w:rsidR="00C93D8A" w:rsidRDefault="00C93D8A" w:rsidP="00C93D8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Style w:val="Hipervnculo"/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Practiquemos de forma divertida la multpilicación de una cifra, como</w:t>
      </w:r>
      <w:r w:rsidRPr="00C93D8A">
        <w:rPr>
          <w:rFonts w:asciiTheme="majorHAnsi" w:eastAsia="Calibri" w:hAnsiTheme="majorHAnsi" w:cstheme="majorHAnsi"/>
          <w:bCs/>
        </w:rPr>
        <w:t xml:space="preserve"> buenos deportista, ejercitaremos también nuestro cerebro con unos ejercicios fáciles de multiplicación, </w:t>
      </w:r>
      <w:r w:rsidR="007A73D1">
        <w:rPr>
          <w:rFonts w:asciiTheme="majorHAnsi" w:eastAsia="Calibri" w:hAnsiTheme="majorHAnsi" w:cstheme="majorHAnsi"/>
          <w:bCs/>
        </w:rPr>
        <w:t xml:space="preserve">ingresando </w:t>
      </w:r>
      <w:r w:rsidRPr="00C93D8A">
        <w:rPr>
          <w:rFonts w:asciiTheme="majorHAnsi" w:eastAsia="Calibri" w:hAnsiTheme="majorHAnsi" w:cstheme="majorHAnsi"/>
          <w:bCs/>
        </w:rPr>
        <w:t xml:space="preserve">en el siguiente enlace </w:t>
      </w:r>
      <w:r w:rsidR="007A73D1">
        <w:rPr>
          <w:rFonts w:asciiTheme="majorHAnsi" w:eastAsia="Calibri" w:hAnsiTheme="majorHAnsi" w:cstheme="majorHAnsi"/>
          <w:bCs/>
        </w:rPr>
        <w:t xml:space="preserve">y jugando tantas veces como sea necesario </w:t>
      </w:r>
      <w:hyperlink r:id="rId8" w:history="1">
        <w:r w:rsidR="007A73D1" w:rsidRPr="003A7EDE">
          <w:rPr>
            <w:rStyle w:val="Hipervnculo"/>
            <w:rFonts w:asciiTheme="majorHAnsi" w:hAnsiTheme="majorHAnsi" w:cstheme="majorHAnsi"/>
          </w:rPr>
          <w:t>https://juegosinfantiles.bosquedefantasias.com/juegos/matematicas/multiplicacion-basica/index.html</w:t>
        </w:r>
      </w:hyperlink>
      <w:r w:rsidRPr="00C93D8A">
        <w:rPr>
          <w:rFonts w:asciiTheme="majorHAnsi" w:hAnsiTheme="majorHAnsi" w:cstheme="majorHAnsi"/>
        </w:rPr>
        <w:t xml:space="preserve"> después  </w:t>
      </w:r>
      <w:hyperlink r:id="rId9" w:history="1">
        <w:r w:rsidRPr="00C93D8A">
          <w:rPr>
            <w:rStyle w:val="Hipervnculo"/>
            <w:rFonts w:asciiTheme="majorHAnsi" w:hAnsiTheme="majorHAnsi" w:cstheme="majorHAnsi"/>
          </w:rPr>
          <w:t>https://juegosinfantiles.bosquedefantasias.com/juegos/matematicas/multiplicacion-pop/index.html</w:t>
        </w:r>
      </w:hyperlink>
      <w:r w:rsidRPr="00C93D8A">
        <w:rPr>
          <w:rFonts w:asciiTheme="majorHAnsi" w:hAnsiTheme="majorHAnsi" w:cstheme="majorHAnsi"/>
        </w:rPr>
        <w:t xml:space="preserve"> sigamos con </w:t>
      </w:r>
      <w:hyperlink r:id="rId10" w:history="1">
        <w:r w:rsidRPr="00C93D8A">
          <w:rPr>
            <w:rStyle w:val="Hipervnculo"/>
            <w:rFonts w:asciiTheme="majorHAnsi" w:hAnsiTheme="majorHAnsi" w:cstheme="majorHAnsi"/>
          </w:rPr>
          <w:t>https://juegosinfantiles.bosquedefantasias.com/juegos/matematicas/encontrar-multiplicaciones-iguales/index.html</w:t>
        </w:r>
      </w:hyperlink>
    </w:p>
    <w:p w:rsidR="00AC2693" w:rsidRDefault="00AC2693" w:rsidP="00AC2693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AC2693">
        <w:rPr>
          <w:rFonts w:asciiTheme="majorHAnsi" w:hAnsiTheme="majorHAnsi" w:cstheme="majorHAnsi"/>
        </w:rPr>
        <w:drawing>
          <wp:anchor distT="0" distB="0" distL="114300" distR="114300" simplePos="0" relativeHeight="251658240" behindDoc="1" locked="0" layoutInCell="1" allowOverlap="1" wp14:anchorId="537CF88E">
            <wp:simplePos x="0" y="0"/>
            <wp:positionH relativeFrom="column">
              <wp:posOffset>28687</wp:posOffset>
            </wp:positionH>
            <wp:positionV relativeFrom="paragraph">
              <wp:posOffset>2540</wp:posOffset>
            </wp:positionV>
            <wp:extent cx="3828422" cy="2976522"/>
            <wp:effectExtent l="0" t="0" r="0" b="0"/>
            <wp:wrapTight wrapText="bothSides">
              <wp:wrapPolygon edited="0">
                <wp:start x="0" y="0"/>
                <wp:lineTo x="0" y="21476"/>
                <wp:lineTo x="21496" y="21476"/>
                <wp:lineTo x="21496" y="0"/>
                <wp:lineTo x="0" y="0"/>
              </wp:wrapPolygon>
            </wp:wrapTight>
            <wp:docPr id="1" name="Imagen 1" descr="Imagen que contiene tec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clad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22" cy="297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55693B" w:rsidRDefault="00AC2693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Hoy conoceremos una página interactiva libre de uso para afianzar nuestros saberes e ir avanzando en los conocimientos matemáticos.</w:t>
      </w:r>
    </w:p>
    <w:p w:rsidR="00AC2693" w:rsidRDefault="00AC2693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AC2693" w:rsidRDefault="00AC2693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Ingresa a la </w:t>
      </w:r>
      <w:r w:rsidR="00C171BF">
        <w:rPr>
          <w:rFonts w:ascii="Calibri" w:eastAsia="Calibri" w:hAnsi="Calibri" w:cs="Calibri"/>
        </w:rPr>
        <w:t>siguiente dirección electrónica, regístrate y prepárate para acceder a estos fabulosos recursos que estarán durante 15 minutos diarios para un auto aprendizaje.</w:t>
      </w: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Pide ayuda para el registro si lo requieres</w:t>
      </w: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¡¡¡ </w:t>
      </w:r>
      <w:proofErr w:type="gramStart"/>
      <w:r w:rsidRPr="00C171BF">
        <w:rPr>
          <w:rFonts w:ascii="Calibri" w:eastAsia="Calibri" w:hAnsi="Calibri" w:cs="Calibri"/>
          <w:u w:val="single"/>
        </w:rPr>
        <w:t>DISFRUTA</w:t>
      </w:r>
      <w:r>
        <w:rPr>
          <w:rFonts w:ascii="Calibri" w:eastAsia="Calibri" w:hAnsi="Calibri" w:cs="Calibri"/>
        </w:rPr>
        <w:t xml:space="preserve"> !!!</w:t>
      </w:r>
      <w:proofErr w:type="gramEnd"/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  <w:hyperlink r:id="rId12" w:history="1">
        <w:r w:rsidRPr="003A7EDE">
          <w:rPr>
            <w:rStyle w:val="Hipervnculo"/>
            <w:rFonts w:ascii="Calibri" w:eastAsia="Calibri" w:hAnsi="Calibri" w:cs="Calibri"/>
          </w:rPr>
          <w:t>https://co.smartickmethod.com</w:t>
        </w:r>
      </w:hyperlink>
    </w:p>
    <w:p w:rsidR="00C171BF" w:rsidRDefault="00C171BF">
      <w:pPr>
        <w:shd w:val="clear" w:color="auto" w:fill="FFFFFF"/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sectPr w:rsidR="00C171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E57" w:rsidRDefault="00483E57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483E57" w:rsidRDefault="00483E57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6E9" w:rsidRDefault="000166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93B" w:rsidRDefault="0055693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6E9" w:rsidRDefault="000166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E57" w:rsidRDefault="00483E57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483E57" w:rsidRDefault="00483E57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6E9" w:rsidRDefault="000166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93B" w:rsidRDefault="0055693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  <w:rPr>
        <w:rFonts w:ascii="Calibri" w:eastAsia="Calibri" w:hAnsi="Calibri" w:cs="Calibri"/>
      </w:rPr>
    </w:pPr>
  </w:p>
  <w:tbl>
    <w:tblPr>
      <w:tblStyle w:val="a2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55693B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691515" cy="591820"/>
                <wp:effectExtent l="0" t="0" r="0" b="0"/>
                <wp:wrapSquare wrapText="bothSides" distT="0" distB="0" distL="114300" distR="114300"/>
                <wp:docPr id="105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6580" cy="407670"/>
                <wp:effectExtent l="0" t="0" r="0" b="0"/>
                <wp:docPr id="105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5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55693B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5693B" w:rsidRDefault="00556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93B" w:rsidRDefault="00556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55693B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5693B" w:rsidRDefault="00556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0166E9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93B" w:rsidRDefault="00556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55693B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DOCENTE</w:t>
          </w:r>
        </w:p>
      </w:tc>
    </w:tr>
    <w:tr w:rsidR="0055693B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Matemáticas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693B" w:rsidRDefault="000166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</w:t>
          </w:r>
          <w:r w:rsidR="00360943">
            <w:rPr>
              <w:rFonts w:ascii="Arial" w:eastAsia="Arial" w:hAnsi="Arial" w:cs="Arial"/>
              <w:color w:val="000000"/>
            </w:rPr>
            <w:t>-</w:t>
          </w:r>
          <w:r>
            <w:rPr>
              <w:rFonts w:ascii="Arial" w:eastAsia="Arial" w:hAnsi="Arial" w:cs="Arial"/>
            </w:rPr>
            <w:t>28</w:t>
          </w:r>
          <w:r w:rsidR="00360943">
            <w:rPr>
              <w:rFonts w:ascii="Arial" w:eastAsia="Arial" w:hAnsi="Arial" w:cs="Arial"/>
              <w:color w:val="000000"/>
            </w:rPr>
            <w:t>/0</w:t>
          </w:r>
          <w:r w:rsidR="00360943">
            <w:rPr>
              <w:rFonts w:ascii="Arial" w:eastAsia="Arial" w:hAnsi="Arial" w:cs="Arial"/>
            </w:rPr>
            <w:t>8</w:t>
          </w:r>
          <w:r w:rsidR="00360943">
            <w:rPr>
              <w:rFonts w:ascii="Arial" w:eastAsia="Arial" w:hAnsi="Arial" w:cs="Arial"/>
              <w:color w:val="000000"/>
            </w:rPr>
            <w:t>/20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693B" w:rsidRDefault="00360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Gerardo Moncada Useche</w:t>
          </w:r>
        </w:p>
      </w:tc>
    </w:tr>
  </w:tbl>
  <w:p w:rsidR="0055693B" w:rsidRDefault="005569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spacing w:before="0"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6E9" w:rsidRDefault="000166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53A12"/>
    <w:multiLevelType w:val="multilevel"/>
    <w:tmpl w:val="FC7CD8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3B"/>
    <w:rsid w:val="000166E9"/>
    <w:rsid w:val="00360943"/>
    <w:rsid w:val="00483E57"/>
    <w:rsid w:val="0055693B"/>
    <w:rsid w:val="007A73D1"/>
    <w:rsid w:val="00AC2693"/>
    <w:rsid w:val="00C171BF"/>
    <w:rsid w:val="00C93D8A"/>
    <w:rsid w:val="00D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995"/>
  <w15:docId w15:val="{AED7CC94-29FF-0647-874E-E39F02A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/>
      <w:ind w:left="-1" w:hanging="1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ind w:left="-1" w:hanging="1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pPr>
      <w:ind w:left="708" w:firstLine="0"/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496C"/>
    <w:pP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egosinfantiles.bosquedefantasias.com/juegos/matematicas/multiplicacion-basica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.smartickmethod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egosinfantiles.bosquedefantasias.com/juegos/matematicas/encontrar-multiplicaciones-iguales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uegosinfantiles.bosquedefantasias.com/juegos/matematicas/multiplicacion-pop/index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kKOmexgboNrD6HoFgY5d9ssuQ==">AMUW2mXhqKlb6cu1o0k37qJlpirQGzxoAr9+ebuiRuGw4SeH+OmesO/gX9d0f36q4AXH/dauMRD7gdLXGfyGGQ9DRcsYwaBrUfeW3wzIO1WBdIUWt19iuA4=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3</cp:revision>
  <dcterms:created xsi:type="dcterms:W3CDTF">2020-04-01T05:22:00Z</dcterms:created>
  <dcterms:modified xsi:type="dcterms:W3CDTF">2020-08-17T14:42:00Z</dcterms:modified>
</cp:coreProperties>
</file>