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Identidad y apropiación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24/07/2020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Realizaremos algunas actividades físicas como acondicionamiento, actividad central y desintoxicación, así: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Acondicionamiento: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https://www.youtube.com/watch?v=_UaaZ2WVFFM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Actividad central: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https://www.youtube.com/watch?v=mEOC33G3KAg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https://www.youtube.com/watch?v=zYhzTHw5-7o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Desintoxicación: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https://www.youtube.com/watch?v=F-zvINoN9sA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Ahora, colorea esta linda imagen.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7093967" cy="4300537"/>
            <wp:effectExtent b="1396715" l="-1396714" r="-1396714" t="1396715"/>
            <wp:docPr id="103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93967" cy="43005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61597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3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Educación física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13-24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s://www.youtube.com/watch?v=F-zvINoN9sA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zYhzTHw5-7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_UaaZ2WVFFM" TargetMode="External"/><Relationship Id="rId8" Type="http://schemas.openxmlformats.org/officeDocument/2006/relationships/hyperlink" Target="https://www.youtube.com/watch?v=mEOC33G3KA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3EG3vdyitBni2gvcd2bfa6bEQ==">AMUW2mUgyoudYhmmoXJqLy18Ylwes7y1ieC52sj0SKFSvB1et8BI4V04cvXq/EHtrSSugzfLKDXRGKQDNHMnEHKjVnA6pPTLEljcSi4XlfYMTeFG8EmLpKo=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2020-04-01T06:10:00Z</dcterms:created>
  <dc:creator>JORGE ENRIQUE</dc:creator>
</cp:coreProperties>
</file>