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DESEMPEÑO: Identidad y apropiaci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ón de saberes de festividades Patrias como el 20 de julio “Grito de Independencia” y 25 de julio (Aniversario del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Distrito Especial, Deportivo, Cultural, Turístico, Empresarial y de Servicios de Santiago de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Cali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NOTA: Esta guía ha de ser entregada ante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 del día 14/08/2020.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Elaboración de nuestra cometa.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Bueno niños y niñas, como ya inició el mes de agosto, vamos a hacer nuestra propia cometa, anímate a hacer tu propia cometa con los materiales que desees y tengas a tu alcance, un ejemplo de cómo hacer una cometa lo puedes encontrar en el siguiente video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https://tinyurl.com/y63ot4ew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te pido pintes con colores la cometa que aquí te dejo, recuerda utilizar la técnica que más te guste a la hora de colorear recuerdala mirando este video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https://tinyurl.com/y5zzoes5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recuerda tómate el tiempo que sea necesario, lo importante es que te guste el producto final, eres un gran artista. Un abrazo.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cierto,entrevista a uno de tus abuelos o un familiar entre más mayor mucho mejor, pregúntale ¿Cómo hacía él las cometas cuando era niño?  detrás de esta hoja escribe un breve resumen de esta narración, recuerda dar un título.  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4457700" cy="7142902"/>
            <wp:effectExtent b="0" l="0" r="0" t="0"/>
            <wp:docPr id="103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1429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20160" w:w="12240"/>
      <w:pgMar w:bottom="1440" w:top="1440" w:left="1077" w:right="107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color w:val="000000"/>
        <w:highlight w:val="white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55.0" w:type="dxa"/>
      <w:jc w:val="left"/>
      <w:tblInd w:w="0.0" w:type="dxa"/>
      <w:tblLayout w:type="fixed"/>
      <w:tblLook w:val="0000"/>
    </w:tblPr>
    <w:tblGrid>
      <w:gridCol w:w="1985"/>
      <w:gridCol w:w="1650"/>
      <w:gridCol w:w="1050"/>
      <w:gridCol w:w="1696"/>
      <w:gridCol w:w="1843"/>
      <w:gridCol w:w="2131"/>
      <w:tblGridChange w:id="0">
        <w:tblGrid>
          <w:gridCol w:w="1985"/>
          <w:gridCol w:w="1650"/>
          <w:gridCol w:w="1050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61598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3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Artística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03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14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8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inyurl.com/y63ot4ew" TargetMode="External"/><Relationship Id="rId8" Type="http://schemas.openxmlformats.org/officeDocument/2006/relationships/hyperlink" Target="https://tinyurl.com/y5zzoes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e8BceluSSEU7upsrJqRFcs1NA==">AMUW2mV3aCzYQ7UIPFM7N+FkZz4CupK2HmuhlttLmarcOf0vSJIQoJBu4IUFc+rW/ZRo4fBKOYc+E/rvO/MIuaJloKjv6WLWcOROEzg+ko6MxnMGbUEEJlw=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2020-04-01T04:57:00Z</dcterms:created>
  <dc:creator>JORGE ENRIQUE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